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44F" w:rsidRDefault="00B0744F" w:rsidP="00B0744F">
      <w:pPr>
        <w:pStyle w:val="Akapitzlist"/>
        <w:numPr>
          <w:ilvl w:val="0"/>
          <w:numId w:val="1"/>
        </w:numPr>
        <w:tabs>
          <w:tab w:val="left" w:pos="3840"/>
        </w:tabs>
        <w:jc w:val="center"/>
        <w:rPr>
          <w:sz w:val="40"/>
          <w:szCs w:val="40"/>
        </w:rPr>
      </w:pPr>
      <w:r w:rsidRPr="00B0744F">
        <w:rPr>
          <w:sz w:val="40"/>
          <w:szCs w:val="40"/>
        </w:rPr>
        <w:t>Obliczenia skuteczności ochrony przeciwporażeniowej</w:t>
      </w: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P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numPr>
          <w:ilvl w:val="0"/>
          <w:numId w:val="1"/>
        </w:numPr>
        <w:tabs>
          <w:tab w:val="left" w:pos="3840"/>
        </w:tabs>
        <w:jc w:val="center"/>
        <w:rPr>
          <w:sz w:val="40"/>
          <w:szCs w:val="40"/>
        </w:rPr>
      </w:pPr>
      <w:r w:rsidRPr="00B0744F">
        <w:rPr>
          <w:sz w:val="40"/>
          <w:szCs w:val="40"/>
        </w:rPr>
        <w:lastRenderedPageBreak/>
        <w:t>Karty katalogowe opraw oświetleniowych</w:t>
      </w:r>
    </w:p>
    <w:p w:rsidR="00B0744F" w:rsidRPr="00B0744F" w:rsidRDefault="00B0744F" w:rsidP="00B0744F">
      <w:pPr>
        <w:pStyle w:val="Akapitzlist"/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</w:p>
    <w:p w:rsidR="00B0744F" w:rsidRPr="00B0744F" w:rsidRDefault="00B0744F" w:rsidP="00B0744F">
      <w:pPr>
        <w:pStyle w:val="Akapitzlist"/>
        <w:tabs>
          <w:tab w:val="left" w:pos="3840"/>
        </w:tabs>
        <w:rPr>
          <w:sz w:val="40"/>
          <w:szCs w:val="40"/>
        </w:rPr>
      </w:pPr>
      <w:bookmarkStart w:id="0" w:name="_GoBack"/>
      <w:bookmarkEnd w:id="0"/>
    </w:p>
    <w:p w:rsidR="00B0744F" w:rsidRPr="00B0744F" w:rsidRDefault="00B0744F" w:rsidP="00B0744F">
      <w:pPr>
        <w:pStyle w:val="Akapitzlist"/>
        <w:numPr>
          <w:ilvl w:val="0"/>
          <w:numId w:val="1"/>
        </w:numPr>
        <w:tabs>
          <w:tab w:val="left" w:pos="3840"/>
        </w:tabs>
        <w:jc w:val="center"/>
        <w:rPr>
          <w:sz w:val="40"/>
          <w:szCs w:val="40"/>
        </w:rPr>
      </w:pPr>
      <w:r w:rsidRPr="00B0744F">
        <w:rPr>
          <w:sz w:val="40"/>
          <w:szCs w:val="40"/>
        </w:rPr>
        <w:lastRenderedPageBreak/>
        <w:t>Widoki elewacji tablic elektrycznych</w:t>
      </w:r>
    </w:p>
    <w:p w:rsidR="008203E7" w:rsidRDefault="008203E7"/>
    <w:sectPr w:rsidR="0082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91A56"/>
    <w:multiLevelType w:val="hybridMultilevel"/>
    <w:tmpl w:val="B184B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44F"/>
    <w:rsid w:val="008203E7"/>
    <w:rsid w:val="00B0744F"/>
    <w:rsid w:val="00DD1761"/>
    <w:rsid w:val="00F9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74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74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E-PRO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BARCZAK</dc:creator>
  <cp:lastModifiedBy>MARCIN BARCZAK</cp:lastModifiedBy>
  <cp:revision>1</cp:revision>
  <cp:lastPrinted>2020-02-16T14:34:00Z</cp:lastPrinted>
  <dcterms:created xsi:type="dcterms:W3CDTF">2020-02-16T14:30:00Z</dcterms:created>
  <dcterms:modified xsi:type="dcterms:W3CDTF">2020-02-16T14:35:00Z</dcterms:modified>
</cp:coreProperties>
</file>